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3DB08" w14:textId="04F3B4E4" w:rsidR="00050294" w:rsidRDefault="00050294" w:rsidP="00FA614D">
      <w:pPr>
        <w:jc w:val="both"/>
        <w:rPr>
          <w:rFonts w:ascii="Century Gothic" w:hAnsi="Century Gothic"/>
          <w:lang w:val="es-ES_tradnl"/>
        </w:rPr>
      </w:pPr>
      <w:r>
        <w:rPr>
          <w:rFonts w:ascii="Century Gothic" w:hAnsi="Century Gothic"/>
          <w:lang w:val="es-ES_tradnl"/>
        </w:rPr>
        <w:t>NOTA DE PRENSA</w:t>
      </w:r>
      <w:r>
        <w:rPr>
          <w:rFonts w:ascii="Century Gothic" w:hAnsi="Century Gothic"/>
          <w:lang w:val="es-ES_tradnl"/>
        </w:rPr>
        <w:tab/>
      </w:r>
      <w:r>
        <w:rPr>
          <w:rFonts w:ascii="Century Gothic" w:hAnsi="Century Gothic"/>
          <w:lang w:val="es-ES_tradnl"/>
        </w:rPr>
        <w:tab/>
      </w:r>
      <w:r>
        <w:rPr>
          <w:rFonts w:ascii="Century Gothic" w:hAnsi="Century Gothic"/>
          <w:lang w:val="es-ES_tradnl"/>
        </w:rPr>
        <w:tab/>
      </w:r>
      <w:r>
        <w:rPr>
          <w:rFonts w:ascii="Century Gothic" w:hAnsi="Century Gothic"/>
          <w:lang w:val="es-ES_tradnl"/>
        </w:rPr>
        <w:tab/>
      </w:r>
      <w:r>
        <w:rPr>
          <w:rFonts w:ascii="Century Gothic" w:hAnsi="Century Gothic"/>
          <w:lang w:val="es-ES_tradnl"/>
        </w:rPr>
        <w:tab/>
      </w:r>
      <w:r>
        <w:rPr>
          <w:rFonts w:ascii="Century Gothic" w:hAnsi="Century Gothic"/>
          <w:lang w:val="es-ES_tradnl"/>
        </w:rPr>
        <w:tab/>
      </w:r>
      <w:r w:rsidR="00375372">
        <w:rPr>
          <w:rFonts w:ascii="Century Gothic" w:hAnsi="Century Gothic"/>
          <w:lang w:val="es-ES_tradnl"/>
        </w:rPr>
        <w:t xml:space="preserve">        </w:t>
      </w:r>
      <w:r>
        <w:rPr>
          <w:rFonts w:ascii="Century Gothic" w:hAnsi="Century Gothic"/>
          <w:lang w:val="es-ES_tradnl"/>
        </w:rPr>
        <w:t>Melilla, 14 de abril de 2024</w:t>
      </w:r>
    </w:p>
    <w:p w14:paraId="0DCD1645" w14:textId="77777777" w:rsidR="00050294" w:rsidRDefault="00050294" w:rsidP="00FA614D">
      <w:pPr>
        <w:jc w:val="both"/>
        <w:rPr>
          <w:rFonts w:ascii="Century Gothic" w:hAnsi="Century Gothic"/>
          <w:lang w:val="es-ES_tradnl"/>
        </w:rPr>
      </w:pPr>
    </w:p>
    <w:p w14:paraId="0909999C" w14:textId="77777777" w:rsidR="00050294" w:rsidRDefault="00050294" w:rsidP="00FA614D">
      <w:pPr>
        <w:jc w:val="both"/>
        <w:rPr>
          <w:rFonts w:ascii="Century Gothic" w:hAnsi="Century Gothic"/>
          <w:lang w:val="es-ES_tradnl"/>
        </w:rPr>
      </w:pPr>
    </w:p>
    <w:p w14:paraId="08C2F95E" w14:textId="77777777" w:rsidR="00375372" w:rsidRDefault="00375372" w:rsidP="00FA614D">
      <w:pPr>
        <w:jc w:val="both"/>
        <w:rPr>
          <w:rFonts w:ascii="Century Gothic" w:hAnsi="Century Gothic"/>
          <w:lang w:val="es-ES_tradnl"/>
        </w:rPr>
      </w:pPr>
    </w:p>
    <w:p w14:paraId="29C9093D" w14:textId="3F6D6DF7" w:rsidR="00FA614D" w:rsidRPr="00FA614D" w:rsidRDefault="00DC061B" w:rsidP="00FA614D">
      <w:pPr>
        <w:jc w:val="both"/>
        <w:rPr>
          <w:rFonts w:ascii="Century Gothic" w:hAnsi="Century Gothic"/>
          <w:sz w:val="22"/>
          <w:szCs w:val="22"/>
          <w:lang w:val="es-ES_tradnl"/>
        </w:rPr>
      </w:pPr>
      <w:r w:rsidRPr="00181FE9">
        <w:rPr>
          <w:rFonts w:ascii="Century Gothic" w:hAnsi="Century Gothic"/>
          <w:sz w:val="22"/>
          <w:szCs w:val="22"/>
          <w:lang w:val="es-ES_tradnl"/>
        </w:rPr>
        <w:t>Durante l</w:t>
      </w:r>
      <w:r w:rsidR="00FA614D" w:rsidRPr="00181FE9">
        <w:rPr>
          <w:rFonts w:ascii="Century Gothic" w:hAnsi="Century Gothic"/>
          <w:sz w:val="22"/>
          <w:szCs w:val="22"/>
          <w:lang w:val="es-ES_tradnl"/>
        </w:rPr>
        <w:t>os pasados días 12</w:t>
      </w:r>
      <w:r w:rsidRPr="00181FE9">
        <w:rPr>
          <w:rFonts w:ascii="Century Gothic" w:hAnsi="Century Gothic"/>
          <w:sz w:val="22"/>
          <w:szCs w:val="22"/>
          <w:lang w:val="es-ES_tradnl"/>
        </w:rPr>
        <w:t>. 13 y 14</w:t>
      </w:r>
      <w:r w:rsidR="00FA614D" w:rsidRPr="00181FE9">
        <w:rPr>
          <w:rFonts w:ascii="Century Gothic" w:hAnsi="Century Gothic"/>
          <w:sz w:val="22"/>
          <w:szCs w:val="22"/>
          <w:lang w:val="es-ES_tradnl"/>
        </w:rPr>
        <w:t xml:space="preserve"> se ha celebrado en la Ciudad Autónoma de Melilla </w:t>
      </w:r>
      <w:r w:rsidR="00FA614D" w:rsidRPr="00FA614D">
        <w:rPr>
          <w:rFonts w:ascii="Century Gothic" w:hAnsi="Century Gothic"/>
          <w:sz w:val="22"/>
          <w:szCs w:val="22"/>
          <w:lang w:val="es-ES_tradnl"/>
        </w:rPr>
        <w:t xml:space="preserve">la reunión anual de los presidentes de las 18 Asociaciones Territoriales vinculadas al </w:t>
      </w:r>
      <w:r w:rsidR="00FA614D" w:rsidRPr="00FA614D">
        <w:rPr>
          <w:rFonts w:ascii="Century Gothic" w:hAnsi="Century Gothic"/>
          <w:b/>
          <w:bCs/>
          <w:sz w:val="22"/>
          <w:szCs w:val="22"/>
          <w:lang w:val="es-ES_tradnl"/>
        </w:rPr>
        <w:t>Instituto de la Empresa Familiar</w:t>
      </w:r>
      <w:r w:rsidR="00FA614D" w:rsidRPr="00FA614D">
        <w:rPr>
          <w:rFonts w:ascii="Century Gothic" w:hAnsi="Century Gothic"/>
          <w:sz w:val="22"/>
          <w:szCs w:val="22"/>
          <w:lang w:val="es-ES_tradnl"/>
        </w:rPr>
        <w:t xml:space="preserve">, presidido actualmente por </w:t>
      </w:r>
      <w:r w:rsidR="00FA614D" w:rsidRPr="00FA614D">
        <w:rPr>
          <w:rFonts w:ascii="Century Gothic" w:hAnsi="Century Gothic"/>
          <w:b/>
          <w:bCs/>
          <w:sz w:val="22"/>
          <w:szCs w:val="22"/>
          <w:lang w:val="es-ES_tradnl"/>
        </w:rPr>
        <w:t>D. Andrés Sendagorta</w:t>
      </w:r>
      <w:r w:rsidR="00FA614D" w:rsidRPr="00FA614D">
        <w:rPr>
          <w:rFonts w:ascii="Century Gothic" w:hAnsi="Century Gothic"/>
          <w:sz w:val="22"/>
          <w:szCs w:val="22"/>
          <w:lang w:val="es-ES_tradnl"/>
        </w:rPr>
        <w:t>.</w:t>
      </w:r>
    </w:p>
    <w:p w14:paraId="486DCCBE" w14:textId="77777777" w:rsidR="00FA614D" w:rsidRPr="00FA614D" w:rsidRDefault="00FA614D" w:rsidP="00FA614D">
      <w:pPr>
        <w:jc w:val="both"/>
        <w:rPr>
          <w:rFonts w:ascii="Century Gothic" w:hAnsi="Century Gothic"/>
          <w:sz w:val="22"/>
          <w:szCs w:val="22"/>
          <w:lang w:val="es-ES_tradnl"/>
        </w:rPr>
      </w:pPr>
    </w:p>
    <w:p w14:paraId="2074330B" w14:textId="47CC59CC" w:rsidR="00FA614D" w:rsidRPr="00FA614D" w:rsidRDefault="00FA614D" w:rsidP="00FA614D">
      <w:pPr>
        <w:jc w:val="both"/>
        <w:rPr>
          <w:rFonts w:ascii="Century Gothic" w:hAnsi="Century Gothic"/>
          <w:sz w:val="22"/>
          <w:szCs w:val="22"/>
          <w:lang w:val="es-ES_tradnl"/>
        </w:rPr>
      </w:pPr>
      <w:r w:rsidRPr="00FA614D">
        <w:rPr>
          <w:rFonts w:ascii="Century Gothic" w:hAnsi="Century Gothic"/>
          <w:sz w:val="22"/>
          <w:szCs w:val="22"/>
          <w:lang w:val="es-ES_tradnl"/>
        </w:rPr>
        <w:t xml:space="preserve">La recepción </w:t>
      </w:r>
      <w:r w:rsidR="00980224" w:rsidRPr="00FA614D">
        <w:rPr>
          <w:rFonts w:ascii="Century Gothic" w:hAnsi="Century Gothic"/>
          <w:sz w:val="22"/>
          <w:szCs w:val="22"/>
          <w:lang w:val="es-ES_tradnl"/>
        </w:rPr>
        <w:t xml:space="preserve">a los </w:t>
      </w:r>
      <w:r w:rsidR="00980224">
        <w:rPr>
          <w:rFonts w:ascii="Century Gothic" w:hAnsi="Century Gothic"/>
          <w:sz w:val="22"/>
          <w:szCs w:val="22"/>
          <w:lang w:val="es-ES_tradnl"/>
        </w:rPr>
        <w:t>presidentes</w:t>
      </w:r>
      <w:r w:rsidR="00980224" w:rsidRPr="00FA614D">
        <w:rPr>
          <w:rFonts w:ascii="Century Gothic" w:hAnsi="Century Gothic"/>
          <w:sz w:val="22"/>
          <w:szCs w:val="22"/>
          <w:lang w:val="es-ES_tradnl"/>
        </w:rPr>
        <w:t xml:space="preserve"> y sus acompañantes </w:t>
      </w:r>
      <w:r w:rsidRPr="00FA614D">
        <w:rPr>
          <w:rFonts w:ascii="Century Gothic" w:hAnsi="Century Gothic"/>
          <w:sz w:val="22"/>
          <w:szCs w:val="22"/>
          <w:lang w:val="es-ES_tradnl"/>
        </w:rPr>
        <w:t>por el presidente de la A</w:t>
      </w:r>
      <w:r w:rsidR="00050294">
        <w:rPr>
          <w:rFonts w:ascii="Century Gothic" w:hAnsi="Century Gothic"/>
          <w:sz w:val="22"/>
          <w:szCs w:val="22"/>
          <w:lang w:val="es-ES_tradnl"/>
        </w:rPr>
        <w:t>sociación Andaluza de la Empresa Familiar,</w:t>
      </w:r>
      <w:r w:rsidRPr="00FA614D">
        <w:rPr>
          <w:rFonts w:ascii="Century Gothic" w:hAnsi="Century Gothic"/>
          <w:sz w:val="22"/>
          <w:szCs w:val="22"/>
          <w:lang w:val="es-ES_tradnl"/>
        </w:rPr>
        <w:t xml:space="preserve"> el melillense </w:t>
      </w:r>
      <w:r w:rsidRPr="00FA614D">
        <w:rPr>
          <w:rFonts w:ascii="Century Gothic" w:hAnsi="Century Gothic"/>
          <w:b/>
          <w:bCs/>
          <w:sz w:val="22"/>
          <w:szCs w:val="22"/>
          <w:lang w:val="es-ES_tradnl"/>
        </w:rPr>
        <w:t>D. José Luis Martínez Lázaro,</w:t>
      </w:r>
      <w:r w:rsidRPr="00FA614D">
        <w:rPr>
          <w:rFonts w:ascii="Century Gothic" w:hAnsi="Century Gothic"/>
          <w:sz w:val="22"/>
          <w:szCs w:val="22"/>
          <w:lang w:val="es-ES_tradnl"/>
        </w:rPr>
        <w:t xml:space="preserve"> se realizó en las </w:t>
      </w:r>
      <w:r w:rsidR="00050294">
        <w:rPr>
          <w:rFonts w:ascii="Century Gothic" w:hAnsi="Century Gothic"/>
          <w:sz w:val="22"/>
          <w:szCs w:val="22"/>
          <w:lang w:val="es-ES_tradnl"/>
        </w:rPr>
        <w:t>salas</w:t>
      </w:r>
      <w:r w:rsidRPr="00FA614D">
        <w:rPr>
          <w:rFonts w:ascii="Century Gothic" w:hAnsi="Century Gothic"/>
          <w:sz w:val="22"/>
          <w:szCs w:val="22"/>
          <w:lang w:val="es-ES_tradnl"/>
        </w:rPr>
        <w:t xml:space="preserve"> del “</w:t>
      </w:r>
      <w:r w:rsidRPr="00FA614D">
        <w:rPr>
          <w:rFonts w:ascii="Century Gothic" w:hAnsi="Century Gothic"/>
          <w:b/>
          <w:bCs/>
          <w:sz w:val="22"/>
          <w:szCs w:val="22"/>
          <w:lang w:val="es-ES_tradnl"/>
        </w:rPr>
        <w:t>Museo Egipcio de Melilla”</w:t>
      </w:r>
      <w:r w:rsidRPr="00FA614D">
        <w:rPr>
          <w:rFonts w:ascii="Century Gothic" w:hAnsi="Century Gothic"/>
          <w:sz w:val="22"/>
          <w:szCs w:val="22"/>
          <w:lang w:val="es-ES_tradnl"/>
        </w:rPr>
        <w:t xml:space="preserve"> (el segundo museo privado más importante de España) propiedad de la </w:t>
      </w:r>
      <w:r w:rsidRPr="00FA614D">
        <w:rPr>
          <w:rFonts w:ascii="Century Gothic" w:hAnsi="Century Gothic"/>
          <w:b/>
          <w:bCs/>
          <w:sz w:val="22"/>
          <w:szCs w:val="22"/>
          <w:lang w:val="es-ES_tradnl"/>
        </w:rPr>
        <w:t>Fundación Gaselec</w:t>
      </w:r>
      <w:r w:rsidRPr="00FA614D">
        <w:rPr>
          <w:rFonts w:ascii="Century Gothic" w:hAnsi="Century Gothic"/>
          <w:sz w:val="22"/>
          <w:szCs w:val="22"/>
          <w:lang w:val="es-ES_tradnl"/>
        </w:rPr>
        <w:t xml:space="preserve"> de la familia Cabanillas, miembros de la AAEF desde sus primeros años de existencia.</w:t>
      </w:r>
    </w:p>
    <w:p w14:paraId="4BE2230A" w14:textId="77777777" w:rsidR="00FA614D" w:rsidRPr="00FA614D" w:rsidRDefault="00FA614D" w:rsidP="00FA614D">
      <w:pPr>
        <w:jc w:val="both"/>
        <w:rPr>
          <w:rFonts w:ascii="Century Gothic" w:hAnsi="Century Gothic"/>
          <w:sz w:val="22"/>
          <w:szCs w:val="22"/>
          <w:lang w:val="es-ES_tradnl"/>
        </w:rPr>
      </w:pPr>
    </w:p>
    <w:p w14:paraId="24D6EFB9" w14:textId="6D2DAD9F" w:rsidR="00FA614D" w:rsidRPr="00FA614D" w:rsidRDefault="00FA614D" w:rsidP="00FA614D">
      <w:pPr>
        <w:jc w:val="both"/>
        <w:rPr>
          <w:rFonts w:ascii="Century Gothic" w:hAnsi="Century Gothic"/>
          <w:sz w:val="22"/>
          <w:szCs w:val="22"/>
          <w:lang w:val="es-ES_tradnl"/>
        </w:rPr>
      </w:pPr>
      <w:r w:rsidRPr="00FA614D">
        <w:rPr>
          <w:rFonts w:ascii="Century Gothic" w:hAnsi="Century Gothic"/>
          <w:sz w:val="22"/>
          <w:szCs w:val="22"/>
          <w:lang w:val="es-ES_tradnl"/>
        </w:rPr>
        <w:t xml:space="preserve">Antes de la reunión de trabajo </w:t>
      </w:r>
      <w:r w:rsidR="00980224">
        <w:rPr>
          <w:rFonts w:ascii="Century Gothic" w:hAnsi="Century Gothic"/>
          <w:sz w:val="22"/>
          <w:szCs w:val="22"/>
          <w:lang w:val="es-ES_tradnl"/>
        </w:rPr>
        <w:t xml:space="preserve">del sábado </w:t>
      </w:r>
      <w:r w:rsidRPr="00FA614D">
        <w:rPr>
          <w:rFonts w:ascii="Century Gothic" w:hAnsi="Century Gothic"/>
          <w:sz w:val="22"/>
          <w:szCs w:val="22"/>
          <w:lang w:val="es-ES_tradnl"/>
        </w:rPr>
        <w:t xml:space="preserve">fueron recibidos, en el Salón Dorado del Palacio de la Asamblea, por el </w:t>
      </w:r>
      <w:r w:rsidRPr="00FA614D">
        <w:rPr>
          <w:rFonts w:ascii="Century Gothic" w:hAnsi="Century Gothic"/>
          <w:b/>
          <w:bCs/>
          <w:sz w:val="22"/>
          <w:szCs w:val="22"/>
          <w:lang w:val="es-ES_tradnl"/>
        </w:rPr>
        <w:t>Excmo. Sr. D. Juan José Imbroda</w:t>
      </w:r>
      <w:r w:rsidRPr="00FA614D">
        <w:rPr>
          <w:rFonts w:ascii="Century Gothic" w:hAnsi="Century Gothic"/>
          <w:sz w:val="22"/>
          <w:szCs w:val="22"/>
          <w:lang w:val="es-ES_tradnl"/>
        </w:rPr>
        <w:t>, presidente de la Ciudad Autónoma, el cual agradeció a los representantes de los empresarios familiares de toda España el haber elegido a Melilla para esta reunión y poder conocer de primera mano lo que esta Ciudad ofrece como destino de inversión y el patrimonio cultural, arquitectónico e histórico de la misma.</w:t>
      </w:r>
    </w:p>
    <w:p w14:paraId="38BB836D" w14:textId="77777777" w:rsidR="00FA614D" w:rsidRPr="00FA614D" w:rsidRDefault="00FA614D" w:rsidP="00FA614D">
      <w:pPr>
        <w:jc w:val="both"/>
        <w:rPr>
          <w:rFonts w:ascii="Century Gothic" w:hAnsi="Century Gothic"/>
          <w:sz w:val="22"/>
          <w:szCs w:val="22"/>
          <w:lang w:val="es-ES_tradnl"/>
        </w:rPr>
      </w:pPr>
    </w:p>
    <w:p w14:paraId="64B7494F" w14:textId="3AE54CF0" w:rsidR="00FA614D" w:rsidRDefault="00FA614D" w:rsidP="00FA614D">
      <w:pPr>
        <w:jc w:val="both"/>
        <w:rPr>
          <w:rFonts w:ascii="Century Gothic" w:hAnsi="Century Gothic"/>
          <w:sz w:val="22"/>
          <w:szCs w:val="22"/>
        </w:rPr>
      </w:pPr>
      <w:r w:rsidRPr="00FA614D">
        <w:rPr>
          <w:rFonts w:ascii="Century Gothic" w:hAnsi="Century Gothic"/>
          <w:sz w:val="22"/>
          <w:szCs w:val="22"/>
          <w:lang w:val="es-ES_tradnl"/>
        </w:rPr>
        <w:t xml:space="preserve">La sesión de trabajo se celebró en el antiguo </w:t>
      </w:r>
      <w:r w:rsidRPr="00FA614D">
        <w:rPr>
          <w:rFonts w:ascii="Century Gothic" w:hAnsi="Century Gothic"/>
          <w:b/>
          <w:bCs/>
          <w:sz w:val="22"/>
          <w:szCs w:val="22"/>
          <w:lang w:val="es-ES_tradnl"/>
        </w:rPr>
        <w:t>“Hospital del Rey</w:t>
      </w:r>
      <w:r w:rsidRPr="00FA614D">
        <w:rPr>
          <w:rFonts w:ascii="Century Gothic" w:hAnsi="Century Gothic"/>
          <w:sz w:val="22"/>
          <w:szCs w:val="22"/>
          <w:lang w:val="es-ES_tradnl"/>
        </w:rPr>
        <w:t>”, edificio le</w:t>
      </w:r>
      <w:r w:rsidRPr="00FA614D">
        <w:rPr>
          <w:rFonts w:ascii="Century Gothic" w:hAnsi="Century Gothic"/>
          <w:sz w:val="22"/>
          <w:szCs w:val="22"/>
        </w:rPr>
        <w:t>vantado en el siglo XVIII en el interior del Primer Recinto amurallado, en la que se trataron además del balance del año pasado, la evolución de las Cátedras de la Empresa Familiar y se formuló el Plan de Trabajo conjunto IEF-AATT para el año 2024 junto a otros temas. Finalmente, se aprobó una declaración institucional en apoyo a los empresarios de Melilla y Ceuta.</w:t>
      </w:r>
    </w:p>
    <w:p w14:paraId="0F962020" w14:textId="77777777" w:rsidR="00050294" w:rsidRDefault="00050294" w:rsidP="00FA614D">
      <w:pPr>
        <w:jc w:val="both"/>
        <w:rPr>
          <w:rFonts w:ascii="Century Gothic" w:hAnsi="Century Gothic"/>
          <w:sz w:val="22"/>
          <w:szCs w:val="22"/>
        </w:rPr>
      </w:pPr>
    </w:p>
    <w:p w14:paraId="7C18565D" w14:textId="503D2A5C" w:rsidR="00050294" w:rsidRPr="00FA614D" w:rsidRDefault="00050294" w:rsidP="00FA614D">
      <w:pPr>
        <w:jc w:val="both"/>
        <w:rPr>
          <w:rFonts w:ascii="Century Gothic" w:hAnsi="Century Gothic"/>
          <w:sz w:val="22"/>
          <w:szCs w:val="22"/>
        </w:rPr>
      </w:pPr>
      <w:r>
        <w:rPr>
          <w:rFonts w:ascii="Century Gothic" w:hAnsi="Century Gothic"/>
          <w:sz w:val="22"/>
          <w:szCs w:val="22"/>
        </w:rPr>
        <w:t xml:space="preserve">Los más de cuarenta visitantes han podido conocer </w:t>
      </w:r>
      <w:r w:rsidR="00DC061B">
        <w:rPr>
          <w:rFonts w:ascii="Century Gothic" w:hAnsi="Century Gothic"/>
          <w:sz w:val="22"/>
          <w:szCs w:val="22"/>
        </w:rPr>
        <w:t xml:space="preserve">la gastronomía local, </w:t>
      </w:r>
      <w:r>
        <w:rPr>
          <w:rFonts w:ascii="Century Gothic" w:hAnsi="Century Gothic"/>
          <w:sz w:val="22"/>
          <w:szCs w:val="22"/>
        </w:rPr>
        <w:t xml:space="preserve">el patrimonio arquitectónico (Melilla es la segunda ciudad española con más edificios modernistas), el patrimonio histórico </w:t>
      </w:r>
      <w:r w:rsidR="00980224">
        <w:rPr>
          <w:rFonts w:ascii="Century Gothic" w:hAnsi="Century Gothic"/>
          <w:sz w:val="22"/>
          <w:szCs w:val="22"/>
        </w:rPr>
        <w:t xml:space="preserve">del conjunto fortificado de los siglos XVI al XVIII, conocido como “Melilla la Vieja” y el cultural con la visita a la sinagoga “Or </w:t>
      </w:r>
      <w:r w:rsidR="00980224" w:rsidRPr="00980224">
        <w:rPr>
          <w:rFonts w:ascii="Century Gothic" w:hAnsi="Century Gothic"/>
          <w:sz w:val="22"/>
          <w:szCs w:val="22"/>
          <w:lang w:val="es-ES_tradnl"/>
        </w:rPr>
        <w:t>Zaruah” y los Mausoleos y Panteones militares en el Cementerio de la Purísima Concepción</w:t>
      </w:r>
      <w:r w:rsidR="00980224">
        <w:rPr>
          <w:rFonts w:ascii="Century Gothic" w:hAnsi="Century Gothic"/>
          <w:sz w:val="22"/>
          <w:szCs w:val="22"/>
          <w:lang w:val="es-ES_tradnl"/>
        </w:rPr>
        <w:t>.</w:t>
      </w:r>
    </w:p>
    <w:p w14:paraId="0E4CC71A" w14:textId="77777777" w:rsidR="00FA614D" w:rsidRPr="00FA614D" w:rsidRDefault="00FA614D" w:rsidP="00FA614D">
      <w:pPr>
        <w:jc w:val="both"/>
        <w:rPr>
          <w:rFonts w:ascii="Century Gothic" w:hAnsi="Century Gothic"/>
          <w:sz w:val="22"/>
          <w:szCs w:val="22"/>
          <w:lang w:val="es-ES_tradnl"/>
        </w:rPr>
      </w:pPr>
    </w:p>
    <w:p w14:paraId="7CA2E743" w14:textId="26D6822D" w:rsidR="00FA614D" w:rsidRDefault="00FA614D" w:rsidP="00FA614D">
      <w:pPr>
        <w:jc w:val="both"/>
        <w:rPr>
          <w:rFonts w:ascii="Century Gothic" w:hAnsi="Century Gothic"/>
          <w:sz w:val="22"/>
          <w:szCs w:val="22"/>
          <w:lang w:val="es-ES_tradnl"/>
        </w:rPr>
      </w:pPr>
      <w:r w:rsidRPr="00FA614D">
        <w:rPr>
          <w:rFonts w:ascii="Century Gothic" w:hAnsi="Century Gothic"/>
          <w:sz w:val="22"/>
          <w:szCs w:val="22"/>
          <w:lang w:val="es-ES_tradnl"/>
        </w:rPr>
        <w:t>Un año más se ha puesto de manifiesto la unión de las Asociaciones Territoriales vinculadas al IEF y la importancia de las empresas familiares en el desarrollo social y económico de nuestro país.</w:t>
      </w:r>
    </w:p>
    <w:p w14:paraId="29E43855" w14:textId="77777777" w:rsidR="00050294" w:rsidRPr="00FA614D" w:rsidRDefault="00050294" w:rsidP="00FA614D">
      <w:pPr>
        <w:jc w:val="both"/>
        <w:rPr>
          <w:rFonts w:ascii="Century Gothic" w:hAnsi="Century Gothic"/>
          <w:sz w:val="22"/>
          <w:szCs w:val="22"/>
          <w:lang w:val="es-ES_tradnl"/>
        </w:rPr>
      </w:pPr>
    </w:p>
    <w:p w14:paraId="5BE9C738" w14:textId="77777777" w:rsidR="00050294" w:rsidRDefault="00050294" w:rsidP="008C6471">
      <w:pPr>
        <w:jc w:val="both"/>
        <w:rPr>
          <w:sz w:val="20"/>
          <w:szCs w:val="20"/>
        </w:rPr>
      </w:pPr>
    </w:p>
    <w:p w14:paraId="5893B269" w14:textId="77777777" w:rsidR="00050294" w:rsidRPr="00570301" w:rsidRDefault="00050294" w:rsidP="008C6471">
      <w:pPr>
        <w:jc w:val="both"/>
        <w:rPr>
          <w:sz w:val="20"/>
          <w:szCs w:val="20"/>
        </w:rPr>
      </w:pPr>
    </w:p>
    <w:p w14:paraId="3577F4D9" w14:textId="55F90704" w:rsidR="004030BB" w:rsidRPr="00570301" w:rsidRDefault="004030BB" w:rsidP="008C6471">
      <w:pPr>
        <w:jc w:val="both"/>
        <w:rPr>
          <w:sz w:val="20"/>
          <w:szCs w:val="20"/>
        </w:rPr>
      </w:pPr>
    </w:p>
    <w:p w14:paraId="71608FFC" w14:textId="7505086C" w:rsidR="0052057E" w:rsidRDefault="004030BB" w:rsidP="00050294">
      <w:pPr>
        <w:tabs>
          <w:tab w:val="left" w:pos="8789"/>
        </w:tabs>
        <w:ind w:left="567" w:right="567"/>
        <w:jc w:val="both"/>
        <w:rPr>
          <w:sz w:val="20"/>
          <w:szCs w:val="20"/>
        </w:rPr>
      </w:pPr>
      <w:r w:rsidRPr="00570301">
        <w:rPr>
          <w:sz w:val="20"/>
          <w:szCs w:val="20"/>
        </w:rPr>
        <w:t xml:space="preserve">La </w:t>
      </w:r>
      <w:r w:rsidRPr="00570301">
        <w:rPr>
          <w:b/>
          <w:bCs/>
          <w:sz w:val="20"/>
          <w:szCs w:val="20"/>
        </w:rPr>
        <w:t>Asociación Andaluza de la Empresa Familiar (AAEF)</w:t>
      </w:r>
      <w:r w:rsidRPr="00570301">
        <w:rPr>
          <w:sz w:val="20"/>
          <w:szCs w:val="20"/>
        </w:rPr>
        <w:t xml:space="preserve"> es una institución independiente y sin ánimo de lucro constituida en 2001 por iniciativa de un grupo de empresarios para representar a la empresa familiar de Andalucía, Ceuta y Melilla en línea con las demás asociaciones de empresa familiar existentes en el resto de España vinculadas al Instituto de la Empresa Familiar (IEF).</w:t>
      </w:r>
      <w:r w:rsidR="00381E71" w:rsidRPr="00570301">
        <w:rPr>
          <w:sz w:val="20"/>
          <w:szCs w:val="20"/>
        </w:rPr>
        <w:t xml:space="preserve">    Para más información, contactar con </w:t>
      </w:r>
      <w:hyperlink r:id="rId6" w:history="1">
        <w:r w:rsidR="00FA614D" w:rsidRPr="00C040ED">
          <w:rPr>
            <w:rStyle w:val="Hipervnculo"/>
            <w:sz w:val="20"/>
            <w:szCs w:val="20"/>
          </w:rPr>
          <w:t>info@aaef.net</w:t>
        </w:r>
      </w:hyperlink>
    </w:p>
    <w:p w14:paraId="06CBB3E6" w14:textId="77777777" w:rsidR="00FA614D" w:rsidRDefault="00FA614D" w:rsidP="00FA614D">
      <w:pPr>
        <w:ind w:left="284" w:right="283"/>
        <w:jc w:val="both"/>
        <w:rPr>
          <w:sz w:val="20"/>
          <w:szCs w:val="20"/>
        </w:rPr>
      </w:pPr>
    </w:p>
    <w:p w14:paraId="275A9D33" w14:textId="0451A3CC" w:rsidR="00FA614D" w:rsidRDefault="00FA614D" w:rsidP="00FA614D">
      <w:pPr>
        <w:ind w:left="284" w:right="283"/>
        <w:jc w:val="both"/>
        <w:rPr>
          <w:color w:val="FF0000"/>
          <w:sz w:val="20"/>
          <w:szCs w:val="20"/>
        </w:rPr>
      </w:pPr>
    </w:p>
    <w:p w14:paraId="7C73326A" w14:textId="77777777" w:rsidR="00BC2C95" w:rsidRDefault="00BC2C95" w:rsidP="00BC2C95">
      <w:pPr>
        <w:pStyle w:val="NormalWeb"/>
      </w:pPr>
      <w:r>
        <w:rPr>
          <w:noProof/>
        </w:rPr>
        <w:drawing>
          <wp:inline distT="0" distB="0" distL="0" distR="0" wp14:anchorId="6A620571" wp14:editId="2EAD12C9">
            <wp:extent cx="6112560" cy="3596323"/>
            <wp:effectExtent l="0" t="0" r="254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4262" cy="3609091"/>
                    </a:xfrm>
                    <a:prstGeom prst="rect">
                      <a:avLst/>
                    </a:prstGeom>
                    <a:noFill/>
                    <a:ln>
                      <a:noFill/>
                    </a:ln>
                  </pic:spPr>
                </pic:pic>
              </a:graphicData>
            </a:graphic>
          </wp:inline>
        </w:drawing>
      </w:r>
    </w:p>
    <w:p w14:paraId="5EE0F3A1" w14:textId="77777777" w:rsidR="00BC2C95" w:rsidRDefault="00BC2C95" w:rsidP="00FA614D">
      <w:pPr>
        <w:ind w:left="284" w:right="283"/>
        <w:jc w:val="both"/>
        <w:rPr>
          <w:color w:val="FF0000"/>
          <w:sz w:val="20"/>
          <w:szCs w:val="20"/>
        </w:rPr>
      </w:pPr>
    </w:p>
    <w:p w14:paraId="3F30B5B8" w14:textId="1D0EE12B" w:rsidR="004E01EF" w:rsidRDefault="008F6BA8" w:rsidP="00FA614D">
      <w:pPr>
        <w:ind w:left="284" w:right="283"/>
        <w:jc w:val="both"/>
        <w:rPr>
          <w:color w:val="FF0000"/>
          <w:sz w:val="20"/>
          <w:szCs w:val="20"/>
        </w:rPr>
      </w:pPr>
      <w:r>
        <w:rPr>
          <w:color w:val="FF0000"/>
          <w:sz w:val="20"/>
          <w:szCs w:val="20"/>
        </w:rPr>
        <w:t>R</w:t>
      </w:r>
      <w:r w:rsidR="004E01EF">
        <w:rPr>
          <w:color w:val="FF0000"/>
          <w:sz w:val="20"/>
          <w:szCs w:val="20"/>
        </w:rPr>
        <w:t>ecepción por el presidente de la Ciudad</w:t>
      </w:r>
      <w:r w:rsidR="00181FE9">
        <w:rPr>
          <w:color w:val="FF0000"/>
          <w:sz w:val="20"/>
          <w:szCs w:val="20"/>
        </w:rPr>
        <w:t xml:space="preserve"> Autónoma de Melilla</w:t>
      </w:r>
    </w:p>
    <w:p w14:paraId="7A7787EC" w14:textId="77777777" w:rsidR="00181FE9" w:rsidRDefault="00181FE9" w:rsidP="00FA614D">
      <w:pPr>
        <w:ind w:left="284" w:right="283"/>
        <w:jc w:val="both"/>
        <w:rPr>
          <w:color w:val="FF0000"/>
          <w:sz w:val="20"/>
          <w:szCs w:val="20"/>
        </w:rPr>
      </w:pPr>
    </w:p>
    <w:p w14:paraId="45547C21" w14:textId="77777777" w:rsidR="00181FE9" w:rsidRDefault="00181FE9" w:rsidP="00FA614D">
      <w:pPr>
        <w:ind w:left="284" w:right="283"/>
        <w:jc w:val="both"/>
        <w:rPr>
          <w:color w:val="FF0000"/>
          <w:sz w:val="20"/>
          <w:szCs w:val="20"/>
        </w:rPr>
      </w:pPr>
    </w:p>
    <w:p w14:paraId="67EE8E74" w14:textId="6865F9AC" w:rsidR="00181FE9" w:rsidRDefault="00181FE9" w:rsidP="008F6BA8">
      <w:pPr>
        <w:ind w:right="283"/>
        <w:jc w:val="both"/>
        <w:rPr>
          <w:color w:val="FF0000"/>
          <w:sz w:val="20"/>
          <w:szCs w:val="20"/>
        </w:rPr>
      </w:pPr>
      <w:r>
        <w:rPr>
          <w:noProof/>
        </w:rPr>
        <w:lastRenderedPageBreak/>
        <w:drawing>
          <wp:inline distT="0" distB="0" distL="0" distR="0" wp14:anchorId="4499FCEE" wp14:editId="750DD4E4">
            <wp:extent cx="5941060" cy="3636645"/>
            <wp:effectExtent l="0" t="0" r="2540" b="1905"/>
            <wp:docPr id="14151042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384"/>
                    <a:stretch/>
                  </pic:blipFill>
                  <pic:spPr bwMode="auto">
                    <a:xfrm>
                      <a:off x="0" y="0"/>
                      <a:ext cx="5941060" cy="3636645"/>
                    </a:xfrm>
                    <a:prstGeom prst="rect">
                      <a:avLst/>
                    </a:prstGeom>
                    <a:noFill/>
                    <a:ln>
                      <a:noFill/>
                    </a:ln>
                    <a:extLst>
                      <a:ext uri="{53640926-AAD7-44D8-BBD7-CCE9431645EC}">
                        <a14:shadowObscured xmlns:a14="http://schemas.microsoft.com/office/drawing/2010/main"/>
                      </a:ext>
                    </a:extLst>
                  </pic:spPr>
                </pic:pic>
              </a:graphicData>
            </a:graphic>
          </wp:inline>
        </w:drawing>
      </w:r>
    </w:p>
    <w:p w14:paraId="1FC7CDC9" w14:textId="40017A73" w:rsidR="008F6BA8" w:rsidRDefault="004E01EF" w:rsidP="008F6BA8">
      <w:pPr>
        <w:pStyle w:val="NormalWeb"/>
        <w:rPr>
          <w:noProof/>
        </w:rPr>
      </w:pPr>
      <w:r>
        <w:rPr>
          <w:color w:val="FF0000"/>
          <w:sz w:val="20"/>
          <w:szCs w:val="20"/>
        </w:rPr>
        <w:t xml:space="preserve">Reunión de trabajo en </w:t>
      </w:r>
      <w:r w:rsidR="00AB0C3E">
        <w:rPr>
          <w:color w:val="FF0000"/>
          <w:sz w:val="20"/>
          <w:szCs w:val="20"/>
        </w:rPr>
        <w:t>el “</w:t>
      </w:r>
      <w:r>
        <w:rPr>
          <w:color w:val="FF0000"/>
          <w:sz w:val="20"/>
          <w:szCs w:val="20"/>
        </w:rPr>
        <w:t>Hospital del Rey</w:t>
      </w:r>
      <w:r w:rsidR="00AB0C3E">
        <w:rPr>
          <w:color w:val="FF0000"/>
          <w:sz w:val="20"/>
          <w:szCs w:val="20"/>
        </w:rPr>
        <w:t>” (</w:t>
      </w:r>
      <w:proofErr w:type="spellStart"/>
      <w:r w:rsidR="00AB0C3E">
        <w:rPr>
          <w:color w:val="FF0000"/>
          <w:sz w:val="20"/>
          <w:szCs w:val="20"/>
        </w:rPr>
        <w:t>s.XV</w:t>
      </w:r>
      <w:r w:rsidR="001C5B02">
        <w:rPr>
          <w:color w:val="FF0000"/>
          <w:sz w:val="20"/>
          <w:szCs w:val="20"/>
        </w:rPr>
        <w:t>II</w:t>
      </w:r>
      <w:r w:rsidR="00AB0C3E">
        <w:rPr>
          <w:color w:val="FF0000"/>
          <w:sz w:val="20"/>
          <w:szCs w:val="20"/>
        </w:rPr>
        <w:t>I</w:t>
      </w:r>
      <w:proofErr w:type="spellEnd"/>
      <w:r w:rsidR="00AB0C3E">
        <w:rPr>
          <w:color w:val="FF0000"/>
          <w:sz w:val="20"/>
          <w:szCs w:val="20"/>
        </w:rPr>
        <w:t>)</w:t>
      </w:r>
      <w:r w:rsidR="008F6BA8" w:rsidRPr="008F6BA8">
        <w:rPr>
          <w:noProof/>
        </w:rPr>
        <w:t xml:space="preserve"> </w:t>
      </w:r>
    </w:p>
    <w:p w14:paraId="15512DF2" w14:textId="0B498D8B" w:rsidR="008F6BA8" w:rsidRDefault="008F6BA8" w:rsidP="008F6BA8">
      <w:pPr>
        <w:pStyle w:val="NormalWeb"/>
      </w:pPr>
      <w:r>
        <w:rPr>
          <w:noProof/>
        </w:rPr>
        <w:drawing>
          <wp:inline distT="0" distB="0" distL="0" distR="0" wp14:anchorId="0222745C" wp14:editId="5D112037">
            <wp:extent cx="5955455" cy="3171190"/>
            <wp:effectExtent l="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002"/>
                    <a:stretch/>
                  </pic:blipFill>
                  <pic:spPr bwMode="auto">
                    <a:xfrm>
                      <a:off x="0" y="0"/>
                      <a:ext cx="5967376" cy="3177538"/>
                    </a:xfrm>
                    <a:prstGeom prst="rect">
                      <a:avLst/>
                    </a:prstGeom>
                    <a:noFill/>
                    <a:ln>
                      <a:noFill/>
                    </a:ln>
                    <a:extLst>
                      <a:ext uri="{53640926-AAD7-44D8-BBD7-CCE9431645EC}">
                        <a14:shadowObscured xmlns:a14="http://schemas.microsoft.com/office/drawing/2010/main"/>
                      </a:ext>
                    </a:extLst>
                  </pic:spPr>
                </pic:pic>
              </a:graphicData>
            </a:graphic>
          </wp:inline>
        </w:drawing>
      </w:r>
    </w:p>
    <w:p w14:paraId="6BEA2D1F" w14:textId="665C6884" w:rsidR="004E01EF" w:rsidRDefault="004E01EF" w:rsidP="00FA614D">
      <w:pPr>
        <w:ind w:left="284" w:right="283"/>
        <w:jc w:val="both"/>
        <w:rPr>
          <w:color w:val="FF0000"/>
          <w:sz w:val="20"/>
          <w:szCs w:val="20"/>
        </w:rPr>
      </w:pPr>
    </w:p>
    <w:p w14:paraId="6FEB7B12" w14:textId="010D9CE8" w:rsidR="00AB0C3E" w:rsidRDefault="00AB0C3E" w:rsidP="00AB0C3E">
      <w:pPr>
        <w:pStyle w:val="NormalWeb"/>
      </w:pPr>
    </w:p>
    <w:p w14:paraId="18F26DE3" w14:textId="65526335" w:rsidR="00181FE9" w:rsidRDefault="00181FE9" w:rsidP="00FA614D">
      <w:pPr>
        <w:ind w:left="284" w:right="283"/>
        <w:jc w:val="both"/>
        <w:rPr>
          <w:color w:val="FF0000"/>
          <w:sz w:val="20"/>
          <w:szCs w:val="20"/>
        </w:rPr>
      </w:pPr>
      <w:r>
        <w:rPr>
          <w:noProof/>
        </w:rPr>
        <w:drawing>
          <wp:inline distT="0" distB="0" distL="0" distR="0" wp14:anchorId="57CACE0D" wp14:editId="1DA4F9D5">
            <wp:extent cx="5941060" cy="4455795"/>
            <wp:effectExtent l="0" t="0" r="2540" b="1905"/>
            <wp:docPr id="9981482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14:paraId="31315448" w14:textId="77777777" w:rsidR="00181FE9" w:rsidRDefault="00181FE9" w:rsidP="00FA614D">
      <w:pPr>
        <w:ind w:left="284" w:right="283"/>
        <w:jc w:val="both"/>
        <w:rPr>
          <w:color w:val="FF0000"/>
          <w:sz w:val="20"/>
          <w:szCs w:val="20"/>
        </w:rPr>
      </w:pPr>
    </w:p>
    <w:p w14:paraId="16E6BE0D" w14:textId="0DB7ED48" w:rsidR="00181FE9" w:rsidRDefault="00181FE9" w:rsidP="00FA614D">
      <w:pPr>
        <w:ind w:left="284" w:right="283"/>
        <w:jc w:val="both"/>
        <w:rPr>
          <w:color w:val="FF0000"/>
          <w:sz w:val="20"/>
          <w:szCs w:val="20"/>
        </w:rPr>
      </w:pPr>
      <w:r>
        <w:rPr>
          <w:color w:val="FF0000"/>
          <w:sz w:val="20"/>
          <w:szCs w:val="20"/>
        </w:rPr>
        <w:t>Visita turística a “Melilla la Vieja”</w:t>
      </w:r>
    </w:p>
    <w:p w14:paraId="13B4C095" w14:textId="5C6D64F3" w:rsidR="00AB0C3E" w:rsidRDefault="00AB0C3E" w:rsidP="00AB0C3E">
      <w:pPr>
        <w:pStyle w:val="NormalWeb"/>
      </w:pPr>
      <w:r>
        <w:rPr>
          <w:noProof/>
        </w:rPr>
        <w:lastRenderedPageBreak/>
        <w:drawing>
          <wp:inline distT="0" distB="0" distL="0" distR="0" wp14:anchorId="4F29DA9E" wp14:editId="02492615">
            <wp:extent cx="5941060" cy="4455160"/>
            <wp:effectExtent l="0" t="0" r="2540" b="2540"/>
            <wp:docPr id="20000470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4455160"/>
                    </a:xfrm>
                    <a:prstGeom prst="rect">
                      <a:avLst/>
                    </a:prstGeom>
                    <a:noFill/>
                    <a:ln>
                      <a:noFill/>
                    </a:ln>
                  </pic:spPr>
                </pic:pic>
              </a:graphicData>
            </a:graphic>
          </wp:inline>
        </w:drawing>
      </w:r>
    </w:p>
    <w:p w14:paraId="5C460AE8" w14:textId="1E9E5912" w:rsidR="00BC2C95" w:rsidRPr="00AB0C3E" w:rsidRDefault="00AB0C3E" w:rsidP="00BC2C95">
      <w:pPr>
        <w:pStyle w:val="NormalWeb"/>
        <w:rPr>
          <w:rFonts w:ascii="Arial" w:hAnsi="Arial"/>
          <w:color w:val="FF0000"/>
          <w:sz w:val="20"/>
          <w:szCs w:val="20"/>
        </w:rPr>
      </w:pPr>
      <w:r w:rsidRPr="00AB0C3E">
        <w:rPr>
          <w:rFonts w:ascii="Arial" w:hAnsi="Arial"/>
          <w:color w:val="FF0000"/>
          <w:sz w:val="20"/>
          <w:szCs w:val="20"/>
        </w:rPr>
        <w:t>Brindis de despedida por el presidente del Instituto de la Empresa Familiar</w:t>
      </w:r>
    </w:p>
    <w:p w14:paraId="2CAE8851" w14:textId="77777777" w:rsidR="00181FE9" w:rsidRDefault="00181FE9" w:rsidP="00FA614D">
      <w:pPr>
        <w:ind w:left="284" w:right="283"/>
        <w:jc w:val="both"/>
        <w:rPr>
          <w:color w:val="FF0000"/>
          <w:sz w:val="20"/>
          <w:szCs w:val="20"/>
        </w:rPr>
      </w:pPr>
    </w:p>
    <w:p w14:paraId="0F57DCD2" w14:textId="77777777" w:rsidR="00181FE9" w:rsidRDefault="00181FE9" w:rsidP="00FA614D">
      <w:pPr>
        <w:ind w:left="284" w:right="283"/>
        <w:jc w:val="both"/>
        <w:rPr>
          <w:color w:val="FF0000"/>
          <w:sz w:val="20"/>
          <w:szCs w:val="20"/>
        </w:rPr>
      </w:pPr>
    </w:p>
    <w:p w14:paraId="15057721" w14:textId="77777777" w:rsidR="00181FE9" w:rsidRPr="00FA614D" w:rsidRDefault="00181FE9" w:rsidP="00FA614D">
      <w:pPr>
        <w:ind w:left="284" w:right="283"/>
        <w:jc w:val="both"/>
        <w:rPr>
          <w:color w:val="FF0000"/>
          <w:sz w:val="20"/>
          <w:szCs w:val="20"/>
        </w:rPr>
      </w:pPr>
    </w:p>
    <w:p w14:paraId="518CBB95" w14:textId="0FD0D4AC" w:rsidR="00D75F4F" w:rsidRPr="00570301" w:rsidRDefault="00D75F4F" w:rsidP="00967155">
      <w:pPr>
        <w:jc w:val="center"/>
        <w:rPr>
          <w:sz w:val="20"/>
          <w:szCs w:val="20"/>
          <w:lang w:val="es-ES_tradnl"/>
        </w:rPr>
      </w:pPr>
    </w:p>
    <w:sectPr w:rsidR="00D75F4F" w:rsidRPr="00570301" w:rsidSect="00C928E4">
      <w:headerReference w:type="default" r:id="rId12"/>
      <w:footerReference w:type="default" r:id="rId13"/>
      <w:pgSz w:w="11900" w:h="16840"/>
      <w:pgMar w:top="2694" w:right="843" w:bottom="1877" w:left="1701" w:header="708"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FDC26" w14:textId="77777777" w:rsidR="00C928E4" w:rsidRDefault="00C928E4" w:rsidP="00BB7ECC">
      <w:r>
        <w:separator/>
      </w:r>
    </w:p>
  </w:endnote>
  <w:endnote w:type="continuationSeparator" w:id="0">
    <w:p w14:paraId="0FCC6C61" w14:textId="77777777" w:rsidR="00C928E4" w:rsidRDefault="00C928E4" w:rsidP="00BB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E9C6" w14:textId="3F1A9F41" w:rsidR="00BB7ECC" w:rsidRPr="00B3744C" w:rsidRDefault="004C2F5D" w:rsidP="00E83E4E">
    <w:pPr>
      <w:pStyle w:val="Piedepgina"/>
      <w:jc w:val="center"/>
      <w:rPr>
        <w:color w:val="7F7F7F" w:themeColor="text1" w:themeTint="80"/>
        <w:sz w:val="15"/>
        <w:szCs w:val="15"/>
      </w:rPr>
    </w:pPr>
    <w:r>
      <w:rPr>
        <w:noProof/>
        <w:color w:val="7F7F7F" w:themeColor="text1" w:themeTint="80"/>
        <w:sz w:val="16"/>
        <w:szCs w:val="16"/>
      </w:rPr>
      <w:drawing>
        <wp:anchor distT="0" distB="0" distL="114300" distR="114300" simplePos="0" relativeHeight="251660288" behindDoc="0" locked="0" layoutInCell="1" allowOverlap="1" wp14:anchorId="18F4C835" wp14:editId="22C191E6">
          <wp:simplePos x="0" y="0"/>
          <wp:positionH relativeFrom="column">
            <wp:posOffset>4585335</wp:posOffset>
          </wp:positionH>
          <wp:positionV relativeFrom="paragraph">
            <wp:posOffset>-86995</wp:posOffset>
          </wp:positionV>
          <wp:extent cx="1463675" cy="488950"/>
          <wp:effectExtent l="0" t="0" r="3175" b="6350"/>
          <wp:wrapNone/>
          <wp:docPr id="94373216" name="Imagen 94373216" descr="C:\Users\usuario\Downloads\logo_IEF(CMYK2019)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_IEF(CMYK2019) O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67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7F7F7F" w:themeColor="text1" w:themeTint="80"/>
        <w:sz w:val="16"/>
        <w:szCs w:val="16"/>
      </w:rPr>
      <w:drawing>
        <wp:anchor distT="0" distB="0" distL="114300" distR="114300" simplePos="0" relativeHeight="251659264" behindDoc="0" locked="0" layoutInCell="1" allowOverlap="1" wp14:anchorId="538639D3" wp14:editId="7B5C65FD">
          <wp:simplePos x="0" y="0"/>
          <wp:positionH relativeFrom="column">
            <wp:posOffset>-547370</wp:posOffset>
          </wp:positionH>
          <wp:positionV relativeFrom="paragraph">
            <wp:posOffset>18843</wp:posOffset>
          </wp:positionV>
          <wp:extent cx="1089025" cy="330835"/>
          <wp:effectExtent l="0" t="0" r="0" b="0"/>
          <wp:wrapNone/>
          <wp:docPr id="1676639422" name="Imagen 1676639422" descr="C:\Users\usuario\Downloads\FBN-Logo-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FBN-Logo-202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E4E" w:rsidRPr="00B3744C">
      <w:rPr>
        <w:color w:val="7F7F7F" w:themeColor="text1" w:themeTint="80"/>
        <w:sz w:val="16"/>
        <w:szCs w:val="16"/>
      </w:rPr>
      <w:t>A</w:t>
    </w:r>
    <w:r w:rsidR="00E83E4E" w:rsidRPr="00B3744C">
      <w:rPr>
        <w:color w:val="7F7F7F" w:themeColor="text1" w:themeTint="80"/>
        <w:sz w:val="15"/>
        <w:szCs w:val="15"/>
      </w:rPr>
      <w:t>SOCIACIÓN ANDALUZA DE LA EMPRESA FAMILIAR</w:t>
    </w:r>
  </w:p>
  <w:p w14:paraId="28158E9B" w14:textId="478DC177" w:rsidR="00E83E4E" w:rsidRPr="00B3744C" w:rsidRDefault="00E83E4E" w:rsidP="00E83E4E">
    <w:pPr>
      <w:pStyle w:val="Piedepgina"/>
      <w:jc w:val="center"/>
      <w:rPr>
        <w:color w:val="7F7F7F" w:themeColor="text1" w:themeTint="80"/>
        <w:sz w:val="15"/>
        <w:szCs w:val="15"/>
      </w:rPr>
    </w:pPr>
    <w:r w:rsidRPr="00B3744C">
      <w:rPr>
        <w:color w:val="7F7F7F" w:themeColor="text1" w:themeTint="80"/>
        <w:sz w:val="15"/>
        <w:szCs w:val="15"/>
      </w:rPr>
      <w:t>C/ Porvera nº 3 – 11403 Jerez de la Frontera (Cádiz).</w:t>
    </w:r>
  </w:p>
  <w:p w14:paraId="2443CBEC" w14:textId="261402DD" w:rsidR="00E83E4E" w:rsidRPr="00B3744C" w:rsidRDefault="00E83E4E" w:rsidP="00E83E4E">
    <w:pPr>
      <w:pStyle w:val="Piedepgina"/>
      <w:jc w:val="center"/>
      <w:rPr>
        <w:color w:val="7F7F7F" w:themeColor="text1" w:themeTint="80"/>
        <w:sz w:val="15"/>
        <w:szCs w:val="15"/>
      </w:rPr>
    </w:pPr>
    <w:r w:rsidRPr="00B3744C">
      <w:rPr>
        <w:color w:val="7F7F7F" w:themeColor="text1" w:themeTint="80"/>
        <w:sz w:val="15"/>
        <w:szCs w:val="15"/>
      </w:rPr>
      <w:t>Teléfono: 956335586 – Email: info@aaef.net</w:t>
    </w:r>
  </w:p>
  <w:p w14:paraId="5D7603DC" w14:textId="3F3B7952" w:rsidR="00E83E4E" w:rsidRPr="00B3744C" w:rsidRDefault="00E83E4E" w:rsidP="00E83E4E">
    <w:pPr>
      <w:pStyle w:val="Piedepgina"/>
      <w:jc w:val="center"/>
      <w:rPr>
        <w:color w:val="7F7F7F" w:themeColor="text1" w:themeTint="80"/>
        <w:sz w:val="18"/>
        <w:szCs w:val="18"/>
      </w:rPr>
    </w:pPr>
    <w:r w:rsidRPr="00B3744C">
      <w:rPr>
        <w:color w:val="7F7F7F" w:themeColor="text1" w:themeTint="80"/>
        <w:sz w:val="18"/>
        <w:szCs w:val="18"/>
      </w:rPr>
      <w:t>www.aaef.net</w:t>
    </w:r>
  </w:p>
  <w:p w14:paraId="67AA152E" w14:textId="77777777" w:rsidR="00E83E4E" w:rsidRDefault="00E83E4E" w:rsidP="00E83E4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6B714" w14:textId="77777777" w:rsidR="00C928E4" w:rsidRDefault="00C928E4" w:rsidP="00BB7ECC">
      <w:r>
        <w:separator/>
      </w:r>
    </w:p>
  </w:footnote>
  <w:footnote w:type="continuationSeparator" w:id="0">
    <w:p w14:paraId="69A24BCF" w14:textId="77777777" w:rsidR="00C928E4" w:rsidRDefault="00C928E4" w:rsidP="00BB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BD43" w14:textId="14A62662" w:rsidR="00BB7ECC" w:rsidRDefault="004C2F5D" w:rsidP="00BB7ECC">
    <w:pPr>
      <w:pStyle w:val="Encabezado"/>
      <w:jc w:val="center"/>
    </w:pPr>
    <w:r>
      <w:rPr>
        <w:noProof/>
      </w:rPr>
      <w:drawing>
        <wp:anchor distT="0" distB="0" distL="114300" distR="114300" simplePos="0" relativeHeight="251661312" behindDoc="0" locked="0" layoutInCell="1" allowOverlap="1" wp14:anchorId="451B4575" wp14:editId="43748CD6">
          <wp:simplePos x="0" y="0"/>
          <wp:positionH relativeFrom="column">
            <wp:posOffset>1993265</wp:posOffset>
          </wp:positionH>
          <wp:positionV relativeFrom="paragraph">
            <wp:posOffset>-119769</wp:posOffset>
          </wp:positionV>
          <wp:extent cx="1778312" cy="1257039"/>
          <wp:effectExtent l="0" t="0" r="0" b="635"/>
          <wp:wrapThrough wrapText="bothSides">
            <wp:wrapPolygon edited="0">
              <wp:start x="3009" y="0"/>
              <wp:lineTo x="3009" y="19646"/>
              <wp:lineTo x="3471" y="20956"/>
              <wp:lineTo x="4629" y="21283"/>
              <wp:lineTo x="17126" y="21283"/>
              <wp:lineTo x="18283" y="20956"/>
              <wp:lineTo x="18283" y="0"/>
              <wp:lineTo x="3009" y="0"/>
            </wp:wrapPolygon>
          </wp:wrapThrough>
          <wp:docPr id="16723987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F-Logo-2022.png"/>
                  <pic:cNvPicPr/>
                </pic:nvPicPr>
                <pic:blipFill>
                  <a:blip r:embed="rId1">
                    <a:extLst>
                      <a:ext uri="{28A0092B-C50C-407E-A947-70E740481C1C}">
                        <a14:useLocalDpi xmlns:a14="http://schemas.microsoft.com/office/drawing/2010/main" val="0"/>
                      </a:ext>
                    </a:extLst>
                  </a:blip>
                  <a:stretch>
                    <a:fillRect/>
                  </a:stretch>
                </pic:blipFill>
                <pic:spPr>
                  <a:xfrm>
                    <a:off x="0" y="0"/>
                    <a:ext cx="1778312" cy="125703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CC"/>
    <w:rsid w:val="00050294"/>
    <w:rsid w:val="00181FE9"/>
    <w:rsid w:val="001C1A52"/>
    <w:rsid w:val="001C5B02"/>
    <w:rsid w:val="00280228"/>
    <w:rsid w:val="00357DA4"/>
    <w:rsid w:val="00375372"/>
    <w:rsid w:val="00381E71"/>
    <w:rsid w:val="004030BB"/>
    <w:rsid w:val="0043789A"/>
    <w:rsid w:val="00461FFB"/>
    <w:rsid w:val="00465CC2"/>
    <w:rsid w:val="004C2F5D"/>
    <w:rsid w:val="004E01EF"/>
    <w:rsid w:val="0052057E"/>
    <w:rsid w:val="00570301"/>
    <w:rsid w:val="006F4DB7"/>
    <w:rsid w:val="00725704"/>
    <w:rsid w:val="0073048A"/>
    <w:rsid w:val="008C6471"/>
    <w:rsid w:val="008F6BA8"/>
    <w:rsid w:val="00945EC4"/>
    <w:rsid w:val="00967155"/>
    <w:rsid w:val="00980224"/>
    <w:rsid w:val="00A27AF8"/>
    <w:rsid w:val="00A36016"/>
    <w:rsid w:val="00A543C4"/>
    <w:rsid w:val="00AB0C3E"/>
    <w:rsid w:val="00AC4B22"/>
    <w:rsid w:val="00B24254"/>
    <w:rsid w:val="00B34806"/>
    <w:rsid w:val="00B3744C"/>
    <w:rsid w:val="00B7787C"/>
    <w:rsid w:val="00BB7ECC"/>
    <w:rsid w:val="00BC2C95"/>
    <w:rsid w:val="00BF7B91"/>
    <w:rsid w:val="00C928E4"/>
    <w:rsid w:val="00C97D5A"/>
    <w:rsid w:val="00CA524D"/>
    <w:rsid w:val="00CD4E09"/>
    <w:rsid w:val="00CE2D7C"/>
    <w:rsid w:val="00CE7FFA"/>
    <w:rsid w:val="00D37F67"/>
    <w:rsid w:val="00D75F4F"/>
    <w:rsid w:val="00D8501B"/>
    <w:rsid w:val="00DC061B"/>
    <w:rsid w:val="00E83E4E"/>
    <w:rsid w:val="00FA614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15B4F"/>
  <w15:docId w15:val="{18F43DD0-8559-E549-8AB5-983561A0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DA4"/>
    <w:rPr>
      <w:rFonts w:ascii="Arial"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7ECC"/>
    <w:pPr>
      <w:tabs>
        <w:tab w:val="center" w:pos="4419"/>
        <w:tab w:val="right" w:pos="8838"/>
      </w:tabs>
    </w:pPr>
  </w:style>
  <w:style w:type="character" w:customStyle="1" w:styleId="EncabezadoCar">
    <w:name w:val="Encabezado Car"/>
    <w:basedOn w:val="Fuentedeprrafopredeter"/>
    <w:link w:val="Encabezado"/>
    <w:uiPriority w:val="99"/>
    <w:rsid w:val="00BB7ECC"/>
    <w:rPr>
      <w:rFonts w:ascii="Arial" w:hAnsi="Arial" w:cs="Times New Roman"/>
      <w:lang w:val="es-ES" w:eastAsia="es-ES"/>
    </w:rPr>
  </w:style>
  <w:style w:type="paragraph" w:styleId="Piedepgina">
    <w:name w:val="footer"/>
    <w:basedOn w:val="Normal"/>
    <w:link w:val="PiedepginaCar"/>
    <w:uiPriority w:val="99"/>
    <w:unhideWhenUsed/>
    <w:rsid w:val="00BB7ECC"/>
    <w:pPr>
      <w:tabs>
        <w:tab w:val="center" w:pos="4419"/>
        <w:tab w:val="right" w:pos="8838"/>
      </w:tabs>
    </w:pPr>
  </w:style>
  <w:style w:type="character" w:customStyle="1" w:styleId="PiedepginaCar">
    <w:name w:val="Pie de página Car"/>
    <w:basedOn w:val="Fuentedeprrafopredeter"/>
    <w:link w:val="Piedepgina"/>
    <w:uiPriority w:val="99"/>
    <w:rsid w:val="00BB7ECC"/>
    <w:rPr>
      <w:rFonts w:ascii="Arial" w:hAnsi="Arial" w:cs="Times New Roman"/>
      <w:lang w:val="es-ES" w:eastAsia="es-ES"/>
    </w:rPr>
  </w:style>
  <w:style w:type="character" w:styleId="Hipervnculo">
    <w:name w:val="Hyperlink"/>
    <w:basedOn w:val="Fuentedeprrafopredeter"/>
    <w:uiPriority w:val="99"/>
    <w:unhideWhenUsed/>
    <w:rsid w:val="00E83E4E"/>
    <w:rPr>
      <w:color w:val="0563C1" w:themeColor="hyperlink"/>
      <w:u w:val="single"/>
    </w:rPr>
  </w:style>
  <w:style w:type="character" w:customStyle="1" w:styleId="Mencinsinresolver1">
    <w:name w:val="Mención sin resolver1"/>
    <w:basedOn w:val="Fuentedeprrafopredeter"/>
    <w:uiPriority w:val="99"/>
    <w:rsid w:val="00E83E4E"/>
    <w:rPr>
      <w:color w:val="605E5C"/>
      <w:shd w:val="clear" w:color="auto" w:fill="E1DFDD"/>
    </w:rPr>
  </w:style>
  <w:style w:type="paragraph" w:styleId="Textodeglobo">
    <w:name w:val="Balloon Text"/>
    <w:basedOn w:val="Normal"/>
    <w:link w:val="TextodegloboCar"/>
    <w:uiPriority w:val="99"/>
    <w:semiHidden/>
    <w:unhideWhenUsed/>
    <w:rsid w:val="004C2F5D"/>
    <w:rPr>
      <w:rFonts w:ascii="Tahoma" w:hAnsi="Tahoma" w:cs="Tahoma"/>
      <w:sz w:val="16"/>
      <w:szCs w:val="16"/>
    </w:rPr>
  </w:style>
  <w:style w:type="character" w:customStyle="1" w:styleId="TextodegloboCar">
    <w:name w:val="Texto de globo Car"/>
    <w:basedOn w:val="Fuentedeprrafopredeter"/>
    <w:link w:val="Textodeglobo"/>
    <w:uiPriority w:val="99"/>
    <w:semiHidden/>
    <w:rsid w:val="004C2F5D"/>
    <w:rPr>
      <w:rFonts w:ascii="Tahoma" w:hAnsi="Tahoma" w:cs="Tahoma"/>
      <w:sz w:val="16"/>
      <w:szCs w:val="16"/>
      <w:lang w:val="es-ES" w:eastAsia="es-ES"/>
    </w:rPr>
  </w:style>
  <w:style w:type="character" w:styleId="Mencinsinresolver">
    <w:name w:val="Unresolved Mention"/>
    <w:basedOn w:val="Fuentedeprrafopredeter"/>
    <w:uiPriority w:val="99"/>
    <w:semiHidden/>
    <w:unhideWhenUsed/>
    <w:rsid w:val="00FA614D"/>
    <w:rPr>
      <w:color w:val="605E5C"/>
      <w:shd w:val="clear" w:color="auto" w:fill="E1DFDD"/>
    </w:rPr>
  </w:style>
  <w:style w:type="paragraph" w:styleId="NormalWeb">
    <w:name w:val="Normal (Web)"/>
    <w:basedOn w:val="Normal"/>
    <w:uiPriority w:val="99"/>
    <w:semiHidden/>
    <w:unhideWhenUsed/>
    <w:rsid w:val="008F6BA8"/>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080866">
      <w:bodyDiv w:val="1"/>
      <w:marLeft w:val="0"/>
      <w:marRight w:val="0"/>
      <w:marTop w:val="0"/>
      <w:marBottom w:val="0"/>
      <w:divBdr>
        <w:top w:val="none" w:sz="0" w:space="0" w:color="auto"/>
        <w:left w:val="none" w:sz="0" w:space="0" w:color="auto"/>
        <w:bottom w:val="none" w:sz="0" w:space="0" w:color="auto"/>
        <w:right w:val="none" w:sz="0" w:space="0" w:color="auto"/>
      </w:divBdr>
    </w:div>
    <w:div w:id="1335646716">
      <w:bodyDiv w:val="1"/>
      <w:marLeft w:val="0"/>
      <w:marRight w:val="0"/>
      <w:marTop w:val="0"/>
      <w:marBottom w:val="0"/>
      <w:divBdr>
        <w:top w:val="none" w:sz="0" w:space="0" w:color="auto"/>
        <w:left w:val="none" w:sz="0" w:space="0" w:color="auto"/>
        <w:bottom w:val="none" w:sz="0" w:space="0" w:color="auto"/>
        <w:right w:val="none" w:sz="0" w:space="0" w:color="auto"/>
      </w:divBdr>
    </w:div>
    <w:div w:id="1766535288">
      <w:bodyDiv w:val="1"/>
      <w:marLeft w:val="0"/>
      <w:marRight w:val="0"/>
      <w:marTop w:val="0"/>
      <w:marBottom w:val="0"/>
      <w:divBdr>
        <w:top w:val="none" w:sz="0" w:space="0" w:color="auto"/>
        <w:left w:val="none" w:sz="0" w:space="0" w:color="auto"/>
        <w:bottom w:val="none" w:sz="0" w:space="0" w:color="auto"/>
        <w:right w:val="none" w:sz="0" w:space="0" w:color="auto"/>
      </w:divBdr>
    </w:div>
    <w:div w:id="1972053117">
      <w:bodyDiv w:val="1"/>
      <w:marLeft w:val="0"/>
      <w:marRight w:val="0"/>
      <w:marTop w:val="0"/>
      <w:marBottom w:val="0"/>
      <w:divBdr>
        <w:top w:val="none" w:sz="0" w:space="0" w:color="auto"/>
        <w:left w:val="none" w:sz="0" w:space="0" w:color="auto"/>
        <w:bottom w:val="none" w:sz="0" w:space="0" w:color="auto"/>
        <w:right w:val="none" w:sz="0" w:space="0" w:color="auto"/>
      </w:divBdr>
    </w:div>
    <w:div w:id="206910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aaef.net"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454</Words>
  <Characters>2499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Martinez</dc:creator>
  <cp:lastModifiedBy>José Luis Martínez Lázaro</cp:lastModifiedBy>
  <cp:revision>5</cp:revision>
  <dcterms:created xsi:type="dcterms:W3CDTF">2024-04-13T18:00:00Z</dcterms:created>
  <dcterms:modified xsi:type="dcterms:W3CDTF">2024-04-14T16:07:00Z</dcterms:modified>
</cp:coreProperties>
</file>